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156B49" w14:textId="77777777" w:rsidR="006B714D" w:rsidRDefault="006B714D" w:rsidP="006B714D">
      <w:r>
        <w:t>A1035-</w:t>
      </w:r>
      <w:r w:rsidR="002E48F9">
        <w:t>AM,S-Peru-</w:t>
      </w:r>
      <w:r>
        <w:t>Nazca-</w:t>
      </w:r>
      <w:r w:rsidR="00DB47AD">
        <w:t>Ceramic Goblet-An</w:t>
      </w:r>
      <w:r>
        <w:t>thropomorphic Mythical Being with Feline Signifier</w:t>
      </w:r>
      <w:r w:rsidR="00DB47AD">
        <w:t>-Period III- 100-300 CE</w:t>
      </w:r>
    </w:p>
    <w:p w14:paraId="5FC1AB9B" w14:textId="77777777" w:rsidR="006B714D" w:rsidRDefault="006B714D"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3E13C37" w14:textId="77777777" w:rsidR="002E48F9" w:rsidRDefault="006B714D">
      <w:r>
        <w:rPr>
          <w:noProof/>
        </w:rPr>
        <w:drawing>
          <wp:inline distT="0" distB="0" distL="0" distR="0" wp14:anchorId="3672B381" wp14:editId="695D3267">
            <wp:extent cx="3338900" cy="3418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52942" cy="343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B57" w:rsidRPr="00857B57">
        <w:rPr>
          <w:noProof/>
        </w:rPr>
        <w:t xml:space="preserve"> </w:t>
      </w:r>
      <w:r w:rsidR="00857B57">
        <w:rPr>
          <w:noProof/>
        </w:rPr>
        <w:drawing>
          <wp:inline distT="0" distB="0" distL="0" distR="0" wp14:anchorId="376391C1" wp14:editId="01DB6804">
            <wp:extent cx="3319975" cy="3454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33013" cy="346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DAD5" w14:textId="77777777" w:rsidR="002E48F9" w:rsidRDefault="002E48F9"/>
    <w:p w14:paraId="4B0AD07B" w14:textId="77777777" w:rsidR="002E48F9" w:rsidRDefault="006B714D">
      <w:r>
        <w:rPr>
          <w:noProof/>
        </w:rPr>
        <w:drawing>
          <wp:inline distT="0" distB="0" distL="0" distR="0" wp14:anchorId="59321F31" wp14:editId="72E38E6A">
            <wp:extent cx="3266817" cy="330590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71931" cy="331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7B57" w:rsidRPr="00857B57">
        <w:rPr>
          <w:noProof/>
        </w:rPr>
        <w:t xml:space="preserve"> </w:t>
      </w:r>
      <w:r w:rsidR="00857B57">
        <w:rPr>
          <w:noProof/>
        </w:rPr>
        <w:drawing>
          <wp:inline distT="0" distB="0" distL="0" distR="0" wp14:anchorId="1EDB73C4" wp14:editId="63F4F866">
            <wp:extent cx="3331309" cy="3235569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5670" cy="323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3E0" w14:textId="77777777" w:rsidR="002E48F9" w:rsidRDefault="002E48F9"/>
    <w:p w14:paraId="3089265F" w14:textId="77777777" w:rsidR="00862EAE" w:rsidRDefault="002E48F9">
      <w:r>
        <w:rPr>
          <w:noProof/>
        </w:rPr>
        <w:lastRenderedPageBreak/>
        <w:drawing>
          <wp:inline distT="0" distB="0" distL="0" distR="0" wp14:anchorId="47EA44DC" wp14:editId="016083AB">
            <wp:extent cx="3358911" cy="3409510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1112" cy="341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14D" w:rsidRPr="006B714D">
        <w:rPr>
          <w:noProof/>
        </w:rPr>
        <w:t xml:space="preserve"> </w:t>
      </w:r>
    </w:p>
    <w:p w14:paraId="46E03278" w14:textId="77777777" w:rsidR="004C10BA" w:rsidRDefault="004C10BA" w:rsidP="004C10BA">
      <w:r>
        <w:t>Figs. 1-5. Peru-Nazca-Ceramic Goblet-Anthropomorphic Feline Signifier-Period III- 100-300 CE</w:t>
      </w:r>
    </w:p>
    <w:p w14:paraId="2DECB9A6" w14:textId="5E05BB4E" w:rsidR="00134CCE" w:rsidRDefault="00134CCE" w:rsidP="00134CCE">
      <w:pPr>
        <w:rPr>
          <w:rStyle w:val="Strong"/>
        </w:rPr>
      </w:pPr>
      <w:r>
        <w:rPr>
          <w:rStyle w:val="Strong"/>
        </w:rPr>
        <w:t>Case no.:</w:t>
      </w:r>
      <w:r w:rsidR="004C10BA">
        <w:rPr>
          <w:rStyle w:val="Strong"/>
        </w:rPr>
        <w:t xml:space="preserve"> 14</w:t>
      </w:r>
    </w:p>
    <w:p w14:paraId="6D9AD537" w14:textId="77777777" w:rsidR="00134CCE" w:rsidRDefault="00134CCE" w:rsidP="00134CCE">
      <w:pPr>
        <w:rPr>
          <w:rStyle w:val="Strong"/>
        </w:rPr>
      </w:pPr>
      <w:r>
        <w:rPr>
          <w:rStyle w:val="Strong"/>
        </w:rPr>
        <w:t>Accession Number:</w:t>
      </w:r>
      <w:r w:rsidR="006B714D">
        <w:rPr>
          <w:rStyle w:val="Strong"/>
        </w:rPr>
        <w:t xml:space="preserve"> A1035</w:t>
      </w:r>
    </w:p>
    <w:p w14:paraId="0E91E968" w14:textId="77777777" w:rsidR="00E123C9" w:rsidRPr="006B714D" w:rsidRDefault="00E123C9" w:rsidP="00E123C9">
      <w:pPr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Peru-Nazca-Ceramic Goblet-Anthropomorphic Feline Signifier-Period III- 100-300 CE</w:t>
      </w:r>
    </w:p>
    <w:p w14:paraId="617883C1" w14:textId="77777777" w:rsidR="009D7F67" w:rsidRDefault="00134CCE" w:rsidP="00134CCE">
      <w:pPr>
        <w:rPr>
          <w:b/>
          <w:bCs/>
        </w:rPr>
      </w:pPr>
      <w:r w:rsidRPr="00ED4BF3">
        <w:rPr>
          <w:b/>
          <w:bCs/>
        </w:rPr>
        <w:t>Display Description:</w:t>
      </w:r>
      <w:r w:rsidR="006B714D">
        <w:rPr>
          <w:b/>
          <w:bCs/>
        </w:rPr>
        <w:t xml:space="preserve"> </w:t>
      </w:r>
      <w:bookmarkStart w:id="0" w:name="_GoBack"/>
      <w:bookmarkEnd w:id="0"/>
    </w:p>
    <w:p w14:paraId="6763692A" w14:textId="77777777" w:rsidR="00A124A9" w:rsidRDefault="009D7F67" w:rsidP="00134CCE">
      <w:pPr>
        <w:rPr>
          <w:bCs/>
        </w:rPr>
      </w:pPr>
      <w:r>
        <w:rPr>
          <w:b/>
          <w:bCs/>
        </w:rPr>
        <w:tab/>
      </w:r>
      <w:r w:rsidR="0018528F" w:rsidRPr="0018528F">
        <w:rPr>
          <w:bCs/>
        </w:rPr>
        <w:t xml:space="preserve">Nazca pottery reveals the spirit world of these ancient people in </w:t>
      </w:r>
      <w:r w:rsidR="0018528F">
        <w:rPr>
          <w:bCs/>
        </w:rPr>
        <w:t>s</w:t>
      </w:r>
      <w:r w:rsidR="0018528F" w:rsidRPr="0018528F">
        <w:rPr>
          <w:bCs/>
        </w:rPr>
        <w:t>outhern Peru</w:t>
      </w:r>
      <w:r>
        <w:rPr>
          <w:bCs/>
        </w:rPr>
        <w:t xml:space="preserve">, whose </w:t>
      </w:r>
      <w:r w:rsidR="0018528F">
        <w:rPr>
          <w:bCs/>
        </w:rPr>
        <w:t>“</w:t>
      </w:r>
      <w:r w:rsidR="006B714D" w:rsidRPr="0075450D">
        <w:rPr>
          <w:bCs/>
        </w:rPr>
        <w:t>Anthropomorphic Mythical Being</w:t>
      </w:r>
      <w:r w:rsidR="0018528F">
        <w:rPr>
          <w:bCs/>
        </w:rPr>
        <w:t>”</w:t>
      </w:r>
      <w:r w:rsidR="006B714D" w:rsidRPr="0075450D">
        <w:rPr>
          <w:bCs/>
        </w:rPr>
        <w:t xml:space="preserve"> </w:t>
      </w:r>
      <w:r w:rsidR="006E40A2" w:rsidRPr="0075450D">
        <w:rPr>
          <w:bCs/>
        </w:rPr>
        <w:t xml:space="preserve">(Fig. 1) </w:t>
      </w:r>
      <w:r w:rsidR="006B714D" w:rsidRPr="0075450D">
        <w:rPr>
          <w:bCs/>
        </w:rPr>
        <w:t xml:space="preserve">symbolizes </w:t>
      </w:r>
      <w:r w:rsidR="00524887" w:rsidRPr="0075450D">
        <w:rPr>
          <w:bCs/>
        </w:rPr>
        <w:t xml:space="preserve">a </w:t>
      </w:r>
      <w:r w:rsidR="006B714D" w:rsidRPr="0075450D">
        <w:rPr>
          <w:bCs/>
        </w:rPr>
        <w:t>powerful nature</w:t>
      </w:r>
      <w:r w:rsidR="00524887" w:rsidRPr="0075450D">
        <w:rPr>
          <w:bCs/>
        </w:rPr>
        <w:t xml:space="preserve"> spirit</w:t>
      </w:r>
      <w:r w:rsidR="006B714D" w:rsidRPr="0075450D">
        <w:rPr>
          <w:bCs/>
        </w:rPr>
        <w:t xml:space="preserve"> that </w:t>
      </w:r>
      <w:r>
        <w:rPr>
          <w:bCs/>
        </w:rPr>
        <w:t>was</w:t>
      </w:r>
      <w:r w:rsidR="006B714D" w:rsidRPr="0075450D">
        <w:rPr>
          <w:bCs/>
        </w:rPr>
        <w:t xml:space="preserve"> </w:t>
      </w:r>
      <w:r w:rsidR="00524887" w:rsidRPr="0075450D">
        <w:rPr>
          <w:bCs/>
        </w:rPr>
        <w:t>conjured</w:t>
      </w:r>
      <w:r w:rsidR="006B714D" w:rsidRPr="0075450D">
        <w:rPr>
          <w:bCs/>
        </w:rPr>
        <w:t xml:space="preserve"> </w:t>
      </w:r>
      <w:r>
        <w:rPr>
          <w:bCs/>
        </w:rPr>
        <w:t xml:space="preserve">perhaps </w:t>
      </w:r>
      <w:r w:rsidR="006B714D" w:rsidRPr="0075450D">
        <w:rPr>
          <w:bCs/>
        </w:rPr>
        <w:t>under the influence of hallucinogenic drugs</w:t>
      </w:r>
      <w:r w:rsidR="006E40A2" w:rsidRPr="0075450D">
        <w:rPr>
          <w:bCs/>
        </w:rPr>
        <w:t xml:space="preserve"> (Fig. 1)</w:t>
      </w:r>
      <w:r w:rsidR="00771D17">
        <w:rPr>
          <w:bCs/>
        </w:rPr>
        <w:t xml:space="preserve"> that may have been consumed from this goblet</w:t>
      </w:r>
      <w:r w:rsidR="006B714D" w:rsidRPr="0075450D">
        <w:rPr>
          <w:bCs/>
        </w:rPr>
        <w:t xml:space="preserve">. </w:t>
      </w:r>
      <w:r w:rsidR="00771D17">
        <w:rPr>
          <w:bCs/>
        </w:rPr>
        <w:t xml:space="preserve">The image of the Feline </w:t>
      </w:r>
      <w:r w:rsidR="00524887" w:rsidRPr="0075450D">
        <w:rPr>
          <w:bCs/>
        </w:rPr>
        <w:t xml:space="preserve"> </w:t>
      </w:r>
      <w:r w:rsidR="00771D17">
        <w:rPr>
          <w:bCs/>
        </w:rPr>
        <w:t>“</w:t>
      </w:r>
      <w:r w:rsidR="00771D17" w:rsidRPr="0075450D">
        <w:rPr>
          <w:bCs/>
        </w:rPr>
        <w:t>Anthropomorphic Mythical Being</w:t>
      </w:r>
      <w:r w:rsidR="00771D17">
        <w:rPr>
          <w:bCs/>
        </w:rPr>
        <w:t>”</w:t>
      </w:r>
      <w:r w:rsidR="00771D17" w:rsidRPr="0075450D">
        <w:rPr>
          <w:bCs/>
        </w:rPr>
        <w:t xml:space="preserve"> </w:t>
      </w:r>
      <w:r w:rsidR="00524887" w:rsidRPr="0075450D">
        <w:rPr>
          <w:bCs/>
        </w:rPr>
        <w:t xml:space="preserve">was probably </w:t>
      </w:r>
      <w:r w:rsidR="00524887" w:rsidRPr="009D7F67">
        <w:rPr>
          <w:bCs/>
          <w:i/>
        </w:rPr>
        <w:t>not</w:t>
      </w:r>
      <w:r w:rsidR="00524887" w:rsidRPr="0075450D">
        <w:rPr>
          <w:bCs/>
        </w:rPr>
        <w:t xml:space="preserve"> </w:t>
      </w:r>
      <w:r w:rsidR="006571F0" w:rsidRPr="0075450D">
        <w:rPr>
          <w:bCs/>
        </w:rPr>
        <w:t>the</w:t>
      </w:r>
      <w:r w:rsidR="00524887" w:rsidRPr="0075450D">
        <w:rPr>
          <w:bCs/>
        </w:rPr>
        <w:t xml:space="preserve"> mask</w:t>
      </w:r>
      <w:r w:rsidR="006571F0" w:rsidRPr="0075450D">
        <w:rPr>
          <w:bCs/>
        </w:rPr>
        <w:t xml:space="preserve"> of a</w:t>
      </w:r>
      <w:r w:rsidR="00524887" w:rsidRPr="0075450D">
        <w:rPr>
          <w:bCs/>
        </w:rPr>
        <w:t xml:space="preserve"> shaman (Proulx</w:t>
      </w:r>
      <w:r w:rsidR="006571F0" w:rsidRPr="0075450D">
        <w:rPr>
          <w:bCs/>
        </w:rPr>
        <w:t xml:space="preserve"> 2006</w:t>
      </w:r>
      <w:r w:rsidR="00524887" w:rsidRPr="0075450D">
        <w:rPr>
          <w:bCs/>
        </w:rPr>
        <w:t>: 63</w:t>
      </w:r>
      <w:r>
        <w:rPr>
          <w:bCs/>
        </w:rPr>
        <w:t xml:space="preserve">) but </w:t>
      </w:r>
      <w:r w:rsidR="00771D17">
        <w:rPr>
          <w:bCs/>
        </w:rPr>
        <w:t>the</w:t>
      </w:r>
      <w:r>
        <w:rPr>
          <w:bCs/>
        </w:rPr>
        <w:t xml:space="preserve"> </w:t>
      </w:r>
      <w:r w:rsidR="006571F0" w:rsidRPr="0075450D">
        <w:rPr>
          <w:bCs/>
        </w:rPr>
        <w:t xml:space="preserve">Feline </w:t>
      </w:r>
      <w:r>
        <w:rPr>
          <w:bCs/>
        </w:rPr>
        <w:t>mythical Being</w:t>
      </w:r>
      <w:r w:rsidR="006571F0" w:rsidRPr="0075450D">
        <w:rPr>
          <w:bCs/>
        </w:rPr>
        <w:t xml:space="preserve"> (AMB-1-A; Proulx 2006: 63)</w:t>
      </w:r>
      <w:r>
        <w:rPr>
          <w:bCs/>
        </w:rPr>
        <w:t>,</w:t>
      </w:r>
      <w:r w:rsidR="00771D17">
        <w:rPr>
          <w:bCs/>
        </w:rPr>
        <w:t xml:space="preserve">which was </w:t>
      </w:r>
      <w:r>
        <w:rPr>
          <w:bCs/>
        </w:rPr>
        <w:t xml:space="preserve"> </w:t>
      </w:r>
      <w:r w:rsidR="006E40A2" w:rsidRPr="0075450D">
        <w:rPr>
          <w:bCs/>
        </w:rPr>
        <w:t xml:space="preserve">probably </w:t>
      </w:r>
      <w:r>
        <w:rPr>
          <w:bCs/>
        </w:rPr>
        <w:t>based on</w:t>
      </w:r>
      <w:r w:rsidR="006E40A2" w:rsidRPr="0075450D">
        <w:rPr>
          <w:bCs/>
        </w:rPr>
        <w:t xml:space="preserve"> the pampas cat </w:t>
      </w:r>
      <w:r w:rsidR="006E40A2" w:rsidRPr="0075450D">
        <w:rPr>
          <w:bCs/>
          <w:i/>
        </w:rPr>
        <w:t>Felix colocolo</w:t>
      </w:r>
      <w:r w:rsidR="00771D17">
        <w:rPr>
          <w:bCs/>
        </w:rPr>
        <w:t>,</w:t>
      </w:r>
      <w:r w:rsidRPr="0075450D">
        <w:rPr>
          <w:bCs/>
        </w:rPr>
        <w:t xml:space="preserve"> identified by its </w:t>
      </w:r>
      <w:r>
        <w:rPr>
          <w:bCs/>
        </w:rPr>
        <w:t xml:space="preserve">border of scalloped edges (Fig. 2) </w:t>
      </w:r>
      <w:r w:rsidRPr="0075450D">
        <w:rPr>
          <w:bCs/>
        </w:rPr>
        <w:t>that terminates in a feline head and paws (Fig. 3)</w:t>
      </w:r>
      <w:r>
        <w:rPr>
          <w:bCs/>
        </w:rPr>
        <w:t>.</w:t>
      </w:r>
    </w:p>
    <w:p w14:paraId="6BC6593B" w14:textId="77777777" w:rsidR="00134CCE" w:rsidRPr="00EB5DE2" w:rsidRDefault="009D7F67" w:rsidP="00134CCE">
      <w:pPr>
        <w:rPr>
          <w:b/>
          <w:bCs/>
        </w:rPr>
      </w:pPr>
      <w:r>
        <w:rPr>
          <w:bCs/>
        </w:rPr>
        <w:tab/>
      </w:r>
      <w:r w:rsidR="00134CCE" w:rsidRPr="00EB5DE2">
        <w:rPr>
          <w:b/>
          <w:bCs/>
        </w:rPr>
        <w:t>LC Classification:</w:t>
      </w:r>
      <w:r w:rsidR="0075450D" w:rsidRPr="0075450D">
        <w:rPr>
          <w:color w:val="000000" w:themeColor="text1"/>
        </w:rPr>
        <w:t xml:space="preserve"> </w:t>
      </w:r>
      <w:hyperlink r:id="rId9" w:history="1">
        <w:r w:rsidR="0075450D" w:rsidRPr="0075450D">
          <w:rPr>
            <w:rStyle w:val="Hyperlink"/>
            <w:color w:val="000000" w:themeColor="text1"/>
            <w:u w:val="none"/>
          </w:rPr>
          <w:t>F3429.1.N3</w:t>
        </w:r>
      </w:hyperlink>
    </w:p>
    <w:p w14:paraId="335A18A2" w14:textId="77777777" w:rsidR="00134CCE" w:rsidRDefault="00134CCE" w:rsidP="00134CCE">
      <w:r>
        <w:rPr>
          <w:rStyle w:val="Strong"/>
        </w:rPr>
        <w:t>Date or Time Horizon:</w:t>
      </w:r>
      <w:r>
        <w:t xml:space="preserve"> </w:t>
      </w:r>
      <w:r w:rsidR="00E12160">
        <w:t>Period III, 100-300 CE</w:t>
      </w:r>
    </w:p>
    <w:p w14:paraId="226FBD6B" w14:textId="77777777" w:rsidR="00134CCE" w:rsidRDefault="00134CCE" w:rsidP="00134CCE">
      <w:r>
        <w:rPr>
          <w:rStyle w:val="Strong"/>
        </w:rPr>
        <w:t>Geographical Area:</w:t>
      </w:r>
      <w:r>
        <w:t xml:space="preserve"> </w:t>
      </w:r>
      <w:r w:rsidR="00033A5F">
        <w:t xml:space="preserve">possibly </w:t>
      </w:r>
      <w:r w:rsidR="00E12160">
        <w:t xml:space="preserve">Cahuachi, Nazca River Valley, </w:t>
      </w:r>
      <w:r w:rsidR="0018528F">
        <w:t>s</w:t>
      </w:r>
      <w:r w:rsidR="00E12160">
        <w:t>outhern Peru</w:t>
      </w:r>
    </w:p>
    <w:p w14:paraId="33C27F0C" w14:textId="77777777" w:rsidR="00134CCE" w:rsidRPr="0011252F" w:rsidRDefault="00134CCE" w:rsidP="00134CCE">
      <w:pPr>
        <w:rPr>
          <w:b/>
        </w:rPr>
      </w:pPr>
      <w:r w:rsidRPr="0011252F">
        <w:rPr>
          <w:b/>
        </w:rPr>
        <w:t>Map, GPS coordinates:</w:t>
      </w:r>
      <w:r w:rsidR="0018528F">
        <w:rPr>
          <w:b/>
        </w:rPr>
        <w:t xml:space="preserve"> </w:t>
      </w:r>
      <w:r w:rsidR="0018528F" w:rsidRPr="0018528F">
        <w:rPr>
          <w:b/>
        </w:rPr>
        <w:t>-</w:t>
      </w:r>
      <w:r w:rsidR="0018528F" w:rsidRPr="0018528F">
        <w:t>14.83587 -74.93276;</w:t>
      </w:r>
      <w:r w:rsidR="0018528F">
        <w:rPr>
          <w:b/>
        </w:rPr>
        <w:t xml:space="preserve"> </w:t>
      </w:r>
      <w:r w:rsidR="0018528F">
        <w:t>40° 26' 46" N 79° 58' 56" W</w:t>
      </w:r>
    </w:p>
    <w:p w14:paraId="4790CCA5" w14:textId="77777777" w:rsidR="00134CCE" w:rsidRDefault="00134CCE" w:rsidP="00134CCE">
      <w:r>
        <w:rPr>
          <w:rStyle w:val="Strong"/>
        </w:rPr>
        <w:t>Cultural Affiliation:</w:t>
      </w:r>
      <w:r>
        <w:t xml:space="preserve"> </w:t>
      </w:r>
      <w:r w:rsidR="0018528F">
        <w:t>Nazca. Period III</w:t>
      </w:r>
    </w:p>
    <w:p w14:paraId="1907B541" w14:textId="77777777" w:rsidR="0018528F" w:rsidRDefault="00134CCE" w:rsidP="00134CCE">
      <w:r>
        <w:rPr>
          <w:rStyle w:val="Strong"/>
        </w:rPr>
        <w:t>Media:</w:t>
      </w:r>
      <w:r>
        <w:t xml:space="preserve"> </w:t>
      </w:r>
      <w:r w:rsidR="00033A5F">
        <w:t>local clays, some mica, polychrome slip paints.</w:t>
      </w:r>
    </w:p>
    <w:p w14:paraId="57C133E3" w14:textId="77777777" w:rsidR="00134CCE" w:rsidRDefault="00134CCE" w:rsidP="00134CCE">
      <w:pPr>
        <w:rPr>
          <w:b/>
          <w:bCs/>
        </w:rPr>
      </w:pPr>
      <w:r>
        <w:rPr>
          <w:rStyle w:val="Strong"/>
        </w:rPr>
        <w:t>Dimensions:</w:t>
      </w:r>
      <w:r w:rsidR="00033A5F">
        <w:rPr>
          <w:rStyle w:val="Strong"/>
        </w:rPr>
        <w:t xml:space="preserve"> </w:t>
      </w:r>
      <w:r w:rsidR="0018528F" w:rsidRPr="00033A5F">
        <w:rPr>
          <w:rStyle w:val="Strong"/>
          <w:b w:val="0"/>
        </w:rPr>
        <w:t>H 122.50 mm, 4.82 in</w:t>
      </w:r>
      <w:r w:rsidR="0018528F">
        <w:rPr>
          <w:rStyle w:val="Strong"/>
        </w:rPr>
        <w:t xml:space="preserve">; </w:t>
      </w:r>
      <w:r>
        <w:t xml:space="preserve"> </w:t>
      </w:r>
      <w:r w:rsidR="0018528F">
        <w:t>Rim 87.83 mm, 3.46 in; Base 93.43 mm, 3.76 in</w:t>
      </w:r>
    </w:p>
    <w:p w14:paraId="29F06AED" w14:textId="77777777" w:rsidR="00134CCE" w:rsidRPr="00033A5F" w:rsidRDefault="00134CCE" w:rsidP="00134CCE">
      <w:pPr>
        <w:rPr>
          <w:rStyle w:val="Strong"/>
          <w:b w:val="0"/>
        </w:rPr>
      </w:pPr>
      <w:r>
        <w:rPr>
          <w:rStyle w:val="Strong"/>
        </w:rPr>
        <w:t xml:space="preserve">Weight:  </w:t>
      </w:r>
      <w:r w:rsidR="0018528F" w:rsidRPr="00033A5F">
        <w:rPr>
          <w:rStyle w:val="Strong"/>
          <w:b w:val="0"/>
        </w:rPr>
        <w:t>251 gm; 8 ¾ oz</w:t>
      </w:r>
    </w:p>
    <w:p w14:paraId="0742C950" w14:textId="77777777" w:rsidR="00134CCE" w:rsidRDefault="00134CCE" w:rsidP="00134CCE">
      <w:pPr>
        <w:rPr>
          <w:rStyle w:val="Strong"/>
        </w:rPr>
      </w:pPr>
      <w:r>
        <w:rPr>
          <w:rStyle w:val="Strong"/>
        </w:rPr>
        <w:t>Condition:</w:t>
      </w:r>
      <w:r w:rsidR="00033A5F">
        <w:rPr>
          <w:rStyle w:val="Strong"/>
        </w:rPr>
        <w:t xml:space="preserve"> original, some spalling</w:t>
      </w:r>
    </w:p>
    <w:p w14:paraId="2831B2EB" w14:textId="77777777" w:rsidR="00134CCE" w:rsidRDefault="00134CCE" w:rsidP="00134CCE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033A5F">
        <w:t>unknown</w:t>
      </w:r>
    </w:p>
    <w:p w14:paraId="15A9A555" w14:textId="77777777" w:rsidR="009D7F67" w:rsidRDefault="00134CCE" w:rsidP="00134CCE">
      <w:pPr>
        <w:rPr>
          <w:b/>
          <w:bCs/>
        </w:rPr>
      </w:pPr>
      <w:r>
        <w:rPr>
          <w:b/>
          <w:bCs/>
        </w:rPr>
        <w:lastRenderedPageBreak/>
        <w:t>Discussion:</w:t>
      </w:r>
      <w:r w:rsidR="00033A5F">
        <w:rPr>
          <w:b/>
          <w:bCs/>
        </w:rPr>
        <w:t xml:space="preserve"> </w:t>
      </w:r>
    </w:p>
    <w:p w14:paraId="28387E0E" w14:textId="77777777" w:rsidR="009D7F67" w:rsidRDefault="009D7F67" w:rsidP="009D7F67">
      <w:pPr>
        <w:rPr>
          <w:bCs/>
        </w:rPr>
      </w:pPr>
      <w:r>
        <w:rPr>
          <w:b/>
          <w:bCs/>
        </w:rPr>
        <w:tab/>
      </w:r>
      <w:r w:rsidRPr="0075450D">
        <w:rPr>
          <w:bCs/>
        </w:rPr>
        <w:t xml:space="preserve">Nazca potters like their Paracas antecedents formed their ceramics without the use of a potter’s wheel by coiling, drawing and shaping with a paddle and anvil into standardized shapes and iconographies, but they never used a mold as did the Moche. Nazca potters used slip paints as did the Paracas potters with as many as twelve different colors. This Nazca goblet with a constricted mid-section and a flaring rim is of the type classified by Donald Proulx as “J” of a total of 48 </w:t>
      </w:r>
      <w:r>
        <w:rPr>
          <w:bCs/>
        </w:rPr>
        <w:t xml:space="preserve">standardized </w:t>
      </w:r>
      <w:r w:rsidRPr="0075450D">
        <w:rPr>
          <w:bCs/>
        </w:rPr>
        <w:t xml:space="preserve">varieties (Proulx 2006: 15). </w:t>
      </w:r>
    </w:p>
    <w:p w14:paraId="1A48A034" w14:textId="77777777" w:rsidR="00134CCE" w:rsidRDefault="009D7F67" w:rsidP="00771D17">
      <w:r>
        <w:rPr>
          <w:b/>
        </w:rPr>
        <w:tab/>
      </w:r>
      <w:r w:rsidRPr="00771D17">
        <w:t xml:space="preserve">This ceramic, which is a religious object and which may have been involved in the ritual consumption of an hallucinogenic concoction, may have been produced in Cahuachi, </w:t>
      </w:r>
      <w:r w:rsidR="00033A5F" w:rsidRPr="00771D17">
        <w:t xml:space="preserve">a non-urban ceremonial center without a permanent population that developed </w:t>
      </w:r>
      <w:r w:rsidRPr="00771D17">
        <w:t xml:space="preserve">as the center of </w:t>
      </w:r>
      <w:r w:rsidR="00033A5F" w:rsidRPr="00771D17">
        <w:t>a "pilgrimage trade" system in which pilgrims and artists brought </w:t>
      </w:r>
      <w:r w:rsidR="004D6F1F">
        <w:t xml:space="preserve">together </w:t>
      </w:r>
      <w:r w:rsidR="00033A5F" w:rsidRPr="00771D17">
        <w:t>their society’s material expression</w:t>
      </w:r>
      <w:r w:rsidR="006E0171" w:rsidRPr="00771D17">
        <w:t>s</w:t>
      </w:r>
      <w:r w:rsidR="00033A5F" w:rsidRPr="00771D17">
        <w:t xml:space="preserve"> of cosmological beliefs through the iconography on </w:t>
      </w:r>
      <w:r w:rsidR="001361F2" w:rsidRPr="00771D17">
        <w:t xml:space="preserve">ceramics and textiles. </w:t>
      </w:r>
    </w:p>
    <w:p w14:paraId="6F369872" w14:textId="77777777" w:rsidR="004D6F1F" w:rsidRDefault="004D6F1F" w:rsidP="00771D17">
      <w:r>
        <w:rPr>
          <w:noProof/>
        </w:rPr>
        <w:drawing>
          <wp:inline distT="0" distB="0" distL="0" distR="0" wp14:anchorId="6EA7DF21" wp14:editId="3927F50B">
            <wp:extent cx="4572000" cy="5019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380A" w14:textId="77777777" w:rsidR="004D6F1F" w:rsidRDefault="004D6F1F" w:rsidP="00771D17">
      <w:r>
        <w:t xml:space="preserve">Drawing of the </w:t>
      </w:r>
      <w:r w:rsidR="00283BE0">
        <w:t>Nazca</w:t>
      </w:r>
      <w:r>
        <w:t xml:space="preserve"> cosm</w:t>
      </w:r>
      <w:r w:rsidR="00EA199F">
        <w:t>ological</w:t>
      </w:r>
      <w:r>
        <w:t xml:space="preserve"> concept (from Zuidema 1972: Fig. 5)</w:t>
      </w:r>
    </w:p>
    <w:p w14:paraId="71099D63" w14:textId="77777777" w:rsidR="00EA199F" w:rsidRPr="00771D17" w:rsidRDefault="00283BE0" w:rsidP="00771D17">
      <w:r>
        <w:t>Nazca</w:t>
      </w:r>
      <w:r w:rsidR="004D6F1F">
        <w:t xml:space="preserve"> cosmology is represented by "a God or man, standing frontally and dressed in a shirt with a collar, who holds in his right hand two other figures, </w:t>
      </w:r>
      <w:r w:rsidR="00530EF3">
        <w:t xml:space="preserve">that forms </w:t>
      </w:r>
      <w:r w:rsidR="004D6F1F">
        <w:t>"an ancestral Underworld triad" (Zuidema 1972: 39</w:t>
      </w:r>
      <w:r w:rsidR="00530EF3">
        <w:t>),</w:t>
      </w:r>
      <w:r w:rsidR="004D6F1F">
        <w:t xml:space="preserve"> "a cosmological representation of royal power" (Zuidema 1972: 44), of a king and his principal and secondary sons (Zuidema 1972:41). </w:t>
      </w:r>
      <w:r w:rsidR="00530EF3">
        <w:t xml:space="preserve">In his left hand he holds </w:t>
      </w:r>
      <w:r>
        <w:t>an</w:t>
      </w:r>
      <w:r w:rsidR="00530EF3">
        <w:t xml:space="preserve"> anthropomorphic</w:t>
      </w:r>
      <w:r>
        <w:t xml:space="preserve"> head</w:t>
      </w:r>
      <w:r w:rsidR="00530EF3">
        <w:t xml:space="preserve"> </w:t>
      </w:r>
      <w:r>
        <w:t>(</w:t>
      </w:r>
      <w:r w:rsidR="00530EF3">
        <w:t xml:space="preserve">carved </w:t>
      </w:r>
      <w:r>
        <w:t xml:space="preserve">on a </w:t>
      </w:r>
      <w:r w:rsidR="00530EF3" w:rsidRPr="00530EF3">
        <w:rPr>
          <w:i/>
        </w:rPr>
        <w:t>huarango</w:t>
      </w:r>
      <w:r w:rsidR="00530EF3">
        <w:t xml:space="preserve"> post</w:t>
      </w:r>
      <w:r>
        <w:t>)</w:t>
      </w:r>
      <w:r w:rsidR="00530EF3">
        <w:t xml:space="preserve"> who represents the ancestor of the fourth generation</w:t>
      </w:r>
      <w:r w:rsidR="004D6F1F">
        <w:t xml:space="preserve"> depicting conquest. </w:t>
      </w:r>
      <w:r>
        <w:t xml:space="preserve">In order to occupy the land, the conquering </w:t>
      </w:r>
      <w:r w:rsidR="004D6F1F">
        <w:t xml:space="preserve">chief </w:t>
      </w:r>
      <w:r>
        <w:t>must have</w:t>
      </w:r>
      <w:r w:rsidR="004D6F1F">
        <w:t xml:space="preserve"> in his possession the body of the conquered chief </w:t>
      </w:r>
      <w:r>
        <w:t xml:space="preserve">(represented by a trophy head carved on a </w:t>
      </w:r>
      <w:r>
        <w:lastRenderedPageBreak/>
        <w:t>huarango post) whom</w:t>
      </w:r>
      <w:r w:rsidR="004D6F1F">
        <w:t xml:space="preserve"> </w:t>
      </w:r>
      <w:r>
        <w:t>he</w:t>
      </w:r>
      <w:r w:rsidR="004D6F1F">
        <w:t xml:space="preserve"> claimed as his own ancestor as </w:t>
      </w:r>
      <w:r>
        <w:t xml:space="preserve">the </w:t>
      </w:r>
      <w:r w:rsidR="004D6F1F">
        <w:t xml:space="preserve">first occupant of </w:t>
      </w:r>
      <w:r>
        <w:t>the land</w:t>
      </w:r>
      <w:r w:rsidR="004D6F1F">
        <w:t xml:space="preserve"> (</w:t>
      </w:r>
      <w:r w:rsidR="00530EF3">
        <w:t>Zuidema 1972</w:t>
      </w:r>
      <w:r w:rsidR="004D6F1F">
        <w:t>: 4</w:t>
      </w:r>
      <w:r>
        <w:t>8</w:t>
      </w:r>
      <w:r w:rsidR="004D6F1F">
        <w:t>)</w:t>
      </w:r>
      <w:r w:rsidR="007F76A2">
        <w:t xml:space="preserve">, a </w:t>
      </w:r>
      <w:r w:rsidR="00EA199F">
        <w:t>"perpetual kinship" system (cf. Cunnison 1956)</w:t>
      </w:r>
    </w:p>
    <w:p w14:paraId="18E7E34A" w14:textId="77777777" w:rsidR="006E0171" w:rsidRDefault="006E0171" w:rsidP="00134CCE">
      <w:pPr>
        <w:rPr>
          <w:b/>
          <w:bCs/>
        </w:rPr>
      </w:pPr>
    </w:p>
    <w:p w14:paraId="13075F55" w14:textId="77777777" w:rsidR="00134CCE" w:rsidRDefault="00134CCE" w:rsidP="00134CCE">
      <w:pPr>
        <w:rPr>
          <w:b/>
          <w:bCs/>
        </w:rPr>
      </w:pPr>
      <w:r>
        <w:rPr>
          <w:b/>
          <w:bCs/>
        </w:rPr>
        <w:t>References:</w:t>
      </w:r>
    </w:p>
    <w:p w14:paraId="1CE1045E" w14:textId="77777777" w:rsidR="00134CCE" w:rsidRDefault="00134CCE" w:rsidP="00134CCE">
      <w:pPr>
        <w:rPr>
          <w:b/>
          <w:bCs/>
        </w:rPr>
      </w:pPr>
    </w:p>
    <w:p w14:paraId="7F713E5F" w14:textId="77777777" w:rsidR="00134CCE" w:rsidRDefault="00134CCE"/>
    <w:sectPr w:rsidR="00134CCE" w:rsidSect="002E48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8F9"/>
    <w:rsid w:val="00033A5F"/>
    <w:rsid w:val="00134CCE"/>
    <w:rsid w:val="001361F2"/>
    <w:rsid w:val="00151F1C"/>
    <w:rsid w:val="0018528F"/>
    <w:rsid w:val="00283BE0"/>
    <w:rsid w:val="002E48F9"/>
    <w:rsid w:val="004C10BA"/>
    <w:rsid w:val="004D6F1F"/>
    <w:rsid w:val="00524887"/>
    <w:rsid w:val="00530EF3"/>
    <w:rsid w:val="006571F0"/>
    <w:rsid w:val="006B714D"/>
    <w:rsid w:val="006E0171"/>
    <w:rsid w:val="006E40A2"/>
    <w:rsid w:val="0075450D"/>
    <w:rsid w:val="00771D17"/>
    <w:rsid w:val="007F76A2"/>
    <w:rsid w:val="00857B57"/>
    <w:rsid w:val="00862EAE"/>
    <w:rsid w:val="009D7F67"/>
    <w:rsid w:val="00A124A9"/>
    <w:rsid w:val="00D36834"/>
    <w:rsid w:val="00DB47AD"/>
    <w:rsid w:val="00E12160"/>
    <w:rsid w:val="00E123C9"/>
    <w:rsid w:val="00EA1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8F585"/>
  <w15:chartTrackingRefBased/>
  <w15:docId w15:val="{51CE8270-6027-4F5F-8624-E3BA0C2F5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134CCE"/>
    <w:rPr>
      <w:b/>
      <w:bCs/>
    </w:rPr>
  </w:style>
  <w:style w:type="character" w:styleId="Hyperlink">
    <w:name w:val="Hyperlink"/>
    <w:basedOn w:val="DefaultParagraphFont"/>
    <w:uiPriority w:val="99"/>
    <w:unhideWhenUsed/>
    <w:rsid w:val="0075450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0BA"/>
    <w:pPr>
      <w:spacing w:after="0"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0B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hyperlink" Target="http://library.clevelandart.org/opac/?func=item-global&amp;doc_library=CMA01&amp;doc_number=000067799&amp;year=&amp;volume=&amp;sub_library=CM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2465</TotalTime>
  <Pages>4</Pages>
  <Words>582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cathy Tipton</cp:lastModifiedBy>
  <cp:revision>5</cp:revision>
  <dcterms:created xsi:type="dcterms:W3CDTF">2017-09-20T11:39:00Z</dcterms:created>
  <dcterms:modified xsi:type="dcterms:W3CDTF">2019-04-23T17:59:00Z</dcterms:modified>
</cp:coreProperties>
</file>